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9E" w:rsidRDefault="007E4DF9">
      <w:pPr>
        <w:spacing w:after="0" w:line="100" w:lineRule="atLeast"/>
        <w:jc w:val="both"/>
        <w:rPr>
          <w:rFonts w:ascii="Times New Roman" w:hAnsi="Times New Roman"/>
          <w:sz w:val="24"/>
        </w:rPr>
      </w:pPr>
      <w:bookmarkStart w:id="0" w:name="_GoBack"/>
      <w:bookmarkEnd w:id="0"/>
      <w:r>
        <w:rPr>
          <w:rFonts w:ascii="Times New Roman" w:hAnsi="Times New Roman"/>
          <w:sz w:val="24"/>
        </w:rPr>
        <w:t>1. Відшкодування збитків споживачем, що не є побутовим, постачальнику здійснюється таким чином та в таких випадках:</w:t>
      </w:r>
    </w:p>
    <w:p w:rsidR="00AE3B9E" w:rsidRDefault="00AE3B9E">
      <w:pPr>
        <w:spacing w:after="0" w:line="100" w:lineRule="atLeast"/>
        <w:jc w:val="both"/>
        <w:rPr>
          <w:rFonts w:ascii="Times New Roman" w:hAnsi="Times New Roman"/>
          <w:sz w:val="24"/>
        </w:rPr>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1) якщо за підсумками розрахункового періоду фактичний об'єм (обсяг) споживання природного газу, що закуплений постачальником за договором постачання природного газу, буде менший від підтвердженого обсягу природного газу (за умови, що підтверджений обсяг відповідав замовленому споживачем), постачальник має право вимагати від споживача відшкодування збитків у розмірі не більше подвійної облікової ставки Національного банку України від вартості </w:t>
      </w:r>
      <w:proofErr w:type="spellStart"/>
      <w:r>
        <w:rPr>
          <w:rFonts w:ascii="Times New Roman" w:hAnsi="Times New Roman"/>
          <w:sz w:val="24"/>
        </w:rPr>
        <w:t>недовикористаного</w:t>
      </w:r>
      <w:proofErr w:type="spellEnd"/>
      <w:r>
        <w:rPr>
          <w:rFonts w:ascii="Times New Roman" w:hAnsi="Times New Roman"/>
          <w:sz w:val="24"/>
        </w:rPr>
        <w:t xml:space="preserve"> обсягу газу за звітний період;</w:t>
      </w:r>
    </w:p>
    <w:p w:rsidR="00AE3B9E" w:rsidRDefault="00AE3B9E">
      <w:pPr>
        <w:spacing w:after="0" w:line="100" w:lineRule="atLeast"/>
        <w:jc w:val="right"/>
      </w:pPr>
    </w:p>
    <w:p w:rsidR="00AE3B9E" w:rsidRDefault="007E4DF9">
      <w:pPr>
        <w:spacing w:after="0" w:line="100" w:lineRule="atLeast"/>
        <w:jc w:val="both"/>
        <w:rPr>
          <w:rFonts w:ascii="Times New Roman" w:hAnsi="Times New Roman"/>
          <w:sz w:val="24"/>
        </w:rPr>
      </w:pPr>
      <w:r>
        <w:rPr>
          <w:rFonts w:ascii="Times New Roman" w:hAnsi="Times New Roman"/>
          <w:sz w:val="24"/>
        </w:rPr>
        <w:t>2) 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(за умови, що підтверджений обсяг відповідав замовленому споживачем), постачальник має право вимагати від споживача відшкодування збитків за перевищення об'єму (обсягу) природного газу, що розраховується за формулою</w:t>
      </w:r>
    </w:p>
    <w:p w:rsidR="00AE3B9E" w:rsidRDefault="00AE3B9E">
      <w:pPr>
        <w:spacing w:after="0" w:line="100" w:lineRule="atLeast"/>
        <w:jc w:val="both"/>
      </w:pPr>
    </w:p>
    <w:p w:rsidR="00AE3B9E" w:rsidRDefault="007E4DF9">
      <w:pPr>
        <w:spacing w:after="0" w:line="100" w:lineRule="atLeast"/>
        <w:jc w:val="center"/>
        <w:rPr>
          <w:rFonts w:ascii="Times New Roman" w:hAnsi="Times New Roman"/>
          <w:sz w:val="24"/>
        </w:rPr>
      </w:pPr>
      <w:r>
        <w:rPr>
          <w:rFonts w:ascii="Times New Roman" w:hAnsi="Times New Roman"/>
          <w:sz w:val="24"/>
        </w:rPr>
        <w:t>В = (V</w:t>
      </w:r>
      <w:r>
        <w:rPr>
          <w:rFonts w:ascii="Times New Roman" w:hAnsi="Times New Roman"/>
          <w:sz w:val="18"/>
          <w:vertAlign w:val="subscript"/>
        </w:rPr>
        <w:t xml:space="preserve"> ф</w:t>
      </w:r>
      <w:r>
        <w:rPr>
          <w:rFonts w:ascii="Times New Roman" w:hAnsi="Times New Roman"/>
          <w:sz w:val="24"/>
        </w:rPr>
        <w:t xml:space="preserve"> - V</w:t>
      </w:r>
      <w:r>
        <w:rPr>
          <w:rFonts w:ascii="Times New Roman" w:hAnsi="Times New Roman"/>
          <w:sz w:val="18"/>
          <w:vertAlign w:val="subscript"/>
        </w:rPr>
        <w:t xml:space="preserve"> п</w:t>
      </w:r>
      <w:r>
        <w:rPr>
          <w:rFonts w:ascii="Times New Roman" w:hAnsi="Times New Roman"/>
          <w:sz w:val="24"/>
        </w:rPr>
        <w:t>) х Ц х K,</w:t>
      </w:r>
    </w:p>
    <w:p w:rsidR="00AE3B9E" w:rsidRDefault="00AE3B9E">
      <w:pPr>
        <w:spacing w:after="0" w:line="100" w:lineRule="atLeast"/>
        <w:jc w:val="center"/>
      </w:pPr>
    </w:p>
    <w:p w:rsidR="00AE3B9E" w:rsidRDefault="007E4DF9">
      <w:pPr>
        <w:spacing w:after="0" w:line="100" w:lineRule="atLeast"/>
        <w:jc w:val="both"/>
        <w:rPr>
          <w:rFonts w:ascii="Times New Roman" w:hAnsi="Times New Roman"/>
          <w:sz w:val="24"/>
        </w:rPr>
      </w:pPr>
      <w:r>
        <w:rPr>
          <w:rFonts w:ascii="Times New Roman" w:hAnsi="Times New Roman"/>
          <w:sz w:val="24"/>
        </w:rPr>
        <w:t>де: V</w:t>
      </w:r>
      <w:r>
        <w:rPr>
          <w:rFonts w:ascii="Times New Roman" w:hAnsi="Times New Roman"/>
          <w:sz w:val="18"/>
          <w:vertAlign w:val="subscript"/>
        </w:rPr>
        <w:t xml:space="preserve"> ф</w:t>
      </w:r>
      <w:r>
        <w:rPr>
          <w:rFonts w:ascii="Times New Roman" w:hAnsi="Times New Roman"/>
          <w:sz w:val="24"/>
        </w:rPr>
        <w:t xml:space="preserve"> - об'єм (обсяг) природного газу, який фактично поставлений постачальником споживачу протягом розрахункового періоду за договором на постачання природного газу;</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V</w:t>
      </w:r>
      <w:r>
        <w:rPr>
          <w:rFonts w:ascii="Times New Roman" w:hAnsi="Times New Roman"/>
          <w:sz w:val="18"/>
          <w:vertAlign w:val="subscript"/>
        </w:rPr>
        <w:t xml:space="preserve"> п</w:t>
      </w:r>
      <w:r>
        <w:rPr>
          <w:rFonts w:ascii="Times New Roman" w:hAnsi="Times New Roman"/>
          <w:sz w:val="24"/>
        </w:rPr>
        <w:t xml:space="preserve"> - підтверджений обсяг природного газу на розрахунковий період;</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Ц - ціна природного газу за договором постачання природного газу;</w:t>
      </w:r>
    </w:p>
    <w:p w:rsidR="00AE3B9E" w:rsidRDefault="00AE3B9E">
      <w:pPr>
        <w:spacing w:after="0" w:line="100" w:lineRule="atLeast"/>
        <w:jc w:val="both"/>
      </w:pPr>
    </w:p>
    <w:p w:rsidR="00AE3B9E" w:rsidRDefault="007E4DF9">
      <w:pPr>
        <w:spacing w:after="0" w:line="100" w:lineRule="atLeast"/>
        <w:jc w:val="right"/>
        <w:rPr>
          <w:rFonts w:ascii="Times New Roman" w:hAnsi="Times New Roman"/>
          <w:sz w:val="24"/>
        </w:rPr>
      </w:pPr>
      <w:r>
        <w:rPr>
          <w:rFonts w:ascii="Times New Roman" w:hAnsi="Times New Roman"/>
          <w:sz w:val="24"/>
        </w:rPr>
        <w:t>(абзац п'ятий підпункту 2 пункту 1 розділу VI із змінами, внесеними</w:t>
      </w:r>
    </w:p>
    <w:p w:rsidR="00AE3B9E" w:rsidRDefault="007E4DF9">
      <w:pPr>
        <w:spacing w:after="0" w:line="100" w:lineRule="atLeast"/>
        <w:jc w:val="right"/>
        <w:rPr>
          <w:rFonts w:ascii="Times New Roman" w:hAnsi="Times New Roman"/>
          <w:sz w:val="24"/>
        </w:rPr>
      </w:pPr>
      <w:r>
        <w:rPr>
          <w:rFonts w:ascii="Times New Roman" w:hAnsi="Times New Roman"/>
          <w:sz w:val="24"/>
        </w:rPr>
        <w:t> згідно з постановою Національної комісії, що здійснює державне регулювання</w:t>
      </w:r>
    </w:p>
    <w:p w:rsidR="00AE3B9E" w:rsidRDefault="007E4DF9">
      <w:pPr>
        <w:spacing w:after="0" w:line="100" w:lineRule="atLeast"/>
        <w:jc w:val="right"/>
        <w:rPr>
          <w:rFonts w:ascii="Times New Roman" w:hAnsi="Times New Roman"/>
          <w:sz w:val="24"/>
        </w:rPr>
      </w:pPr>
      <w:r>
        <w:rPr>
          <w:rFonts w:ascii="Times New Roman" w:hAnsi="Times New Roman"/>
          <w:sz w:val="24"/>
        </w:rPr>
        <w:t> у сферах енергетики та комунальних послуг, від 11.08.2016 р. N 1418)</w:t>
      </w:r>
    </w:p>
    <w:p w:rsidR="00AE3B9E" w:rsidRDefault="00AE3B9E">
      <w:pPr>
        <w:spacing w:after="0" w:line="100" w:lineRule="atLeast"/>
        <w:jc w:val="right"/>
      </w:pPr>
    </w:p>
    <w:p w:rsidR="00AE3B9E" w:rsidRDefault="007E4DF9">
      <w:pPr>
        <w:spacing w:after="0" w:line="100" w:lineRule="atLeast"/>
        <w:jc w:val="both"/>
        <w:rPr>
          <w:rFonts w:ascii="Times New Roman" w:hAnsi="Times New Roman"/>
          <w:sz w:val="24"/>
        </w:rPr>
      </w:pPr>
      <w:r>
        <w:rPr>
          <w:rFonts w:ascii="Times New Roman" w:hAnsi="Times New Roman"/>
          <w:sz w:val="24"/>
        </w:rPr>
        <w:t>K - коефіцієнт, який визначається постачальником та не може перевищувати 0,5.</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При цьому, якщо перевищення об'єму (обсягу) природного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природного газу на письмову вимогу постачальника, коефіцієнт може бути збільшений постачальником до 1;</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3) у разі відмови в доступі до об'єкта споживача, в результаті чого представник постачальника не здійснив звіряння фактичних об'ємів (обсягів) споживання природного газу, що завдало постачальнику шкоди, споживач відшкодовує її за власної згоди або на підставі рішення суду.</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2. Відшкодування збитків споживачем, що не є побутовим, постачальнику не здійснюється, якщо фактичний обсяг споживання в розрахунковому періоді відрізняється від підтвердженого обсягу природного газу не більше ніж на ±5 %.</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3. За результатами виявлених порушень представником постачальника складається акт-претензія, який оформлюється з урахуванням таких вимог:</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1) форма </w:t>
      </w:r>
      <w:proofErr w:type="spellStart"/>
      <w:r>
        <w:rPr>
          <w:rFonts w:ascii="Times New Roman" w:hAnsi="Times New Roman"/>
          <w:sz w:val="24"/>
        </w:rPr>
        <w:t>акта</w:t>
      </w:r>
      <w:proofErr w:type="spellEnd"/>
      <w:r>
        <w:rPr>
          <w:rFonts w:ascii="Times New Roman" w:hAnsi="Times New Roman"/>
          <w:sz w:val="24"/>
        </w:rPr>
        <w:t>-претензії є довільною;</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2) при порушенні, зазначеному в підпункті 3 пункту 1 цього розділу, акт-претензія складається представниками постачальника після пред'явлення ними відповідних посвідчень у присутності </w:t>
      </w:r>
      <w:r>
        <w:rPr>
          <w:rFonts w:ascii="Times New Roman" w:hAnsi="Times New Roman"/>
          <w:sz w:val="24"/>
        </w:rPr>
        <w:lastRenderedPageBreak/>
        <w:t xml:space="preserve">уповноваженого представника споживача (власника або наймача) і скріплюється їхніми підписами. У разі відмови споживача від підписання </w:t>
      </w:r>
      <w:proofErr w:type="spellStart"/>
      <w:r>
        <w:rPr>
          <w:rFonts w:ascii="Times New Roman" w:hAnsi="Times New Roman"/>
          <w:sz w:val="24"/>
        </w:rPr>
        <w:t>акта</w:t>
      </w:r>
      <w:proofErr w:type="spellEnd"/>
      <w:r>
        <w:rPr>
          <w:rFonts w:ascii="Times New Roman" w:hAnsi="Times New Roman"/>
          <w:sz w:val="24"/>
        </w:rPr>
        <w:t xml:space="preserve">-претензії про це зазначається в акті-претензії. Акт-претензія щодо відмови споживача у доступі до території об'єкта споживача вважається дійсним, якщо його підписали представник постачальника та одна незаінтересована особа за умови посвідчення їх осіб або три представники постачальника. У разі відмови споживача від підписання </w:t>
      </w:r>
      <w:proofErr w:type="spellStart"/>
      <w:r>
        <w:rPr>
          <w:rFonts w:ascii="Times New Roman" w:hAnsi="Times New Roman"/>
          <w:sz w:val="24"/>
        </w:rPr>
        <w:t>акта</w:t>
      </w:r>
      <w:proofErr w:type="spellEnd"/>
      <w:r>
        <w:rPr>
          <w:rFonts w:ascii="Times New Roman" w:hAnsi="Times New Roman"/>
          <w:sz w:val="24"/>
        </w:rPr>
        <w:t xml:space="preserve">-претензії про це робиться відмітка в обох примірниках цього </w:t>
      </w:r>
      <w:proofErr w:type="spellStart"/>
      <w:r>
        <w:rPr>
          <w:rFonts w:ascii="Times New Roman" w:hAnsi="Times New Roman"/>
          <w:sz w:val="24"/>
        </w:rPr>
        <w:t>акта</w:t>
      </w:r>
      <w:proofErr w:type="spellEnd"/>
      <w:r>
        <w:rPr>
          <w:rFonts w:ascii="Times New Roman" w:hAnsi="Times New Roman"/>
          <w:sz w:val="24"/>
        </w:rPr>
        <w:t>, і другий його примірник надсилається споживачеві реєстрованим поштовим відправленням.</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Акт-претензія, у якому зазначаються підстави та розмір нарахованих збитків, складається в двох примірниках, один з яких надсилається (надається) споживачу (з позначкою про вручення), а споживач зобов'язаний 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У випадку </w:t>
      </w:r>
      <w:proofErr w:type="spellStart"/>
      <w:r>
        <w:rPr>
          <w:rFonts w:ascii="Times New Roman" w:hAnsi="Times New Roman"/>
          <w:sz w:val="24"/>
        </w:rPr>
        <w:t>нереагування</w:t>
      </w:r>
      <w:proofErr w:type="spellEnd"/>
      <w:r>
        <w:rPr>
          <w:rFonts w:ascii="Times New Roman" w:hAnsi="Times New Roman"/>
          <w:sz w:val="24"/>
        </w:rPr>
        <w:t xml:space="preserve"> у встановлений строк на акт-претензію або невідшкодування завданих збитків постачальник має право звернутись до суду.</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4. Відшкодування збитків постачальником споживачу, що не є побутовим, здійснюється в таких випадках:</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1) у разі якщо постачання газу споживачу було припинено Оператором ГРМ/ГТС на виконання неправомірного доручення постачальника про припинення постачання газу споживачу, постачальник відшкодовує споживачу вартість або об'єм </w:t>
      </w:r>
      <w:proofErr w:type="spellStart"/>
      <w:r>
        <w:rPr>
          <w:rFonts w:ascii="Times New Roman" w:hAnsi="Times New Roman"/>
          <w:sz w:val="24"/>
        </w:rPr>
        <w:t>недовідпущеного</w:t>
      </w:r>
      <w:proofErr w:type="spellEnd"/>
      <w:r>
        <w:rPr>
          <w:rFonts w:ascii="Times New Roman" w:hAnsi="Times New Roman"/>
          <w:sz w:val="24"/>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2) у разі якщо підтверджений обсяг природного газу менше планового об'єму (обсягу), визначеного договором постачання природного газу, або несвоєчасно погоджений постачальником з Оператором ГТС на відповідний період (за умови, що споживачем не порушувались зобов'язання за договором постачання природного газу), що призвело до припинення розподілу/транспортування природного газу Оператором ГРМ/ГТС, споживач має право вимагати від постачальника відшкодування вартості або об'єму </w:t>
      </w:r>
      <w:proofErr w:type="spellStart"/>
      <w:r>
        <w:rPr>
          <w:rFonts w:ascii="Times New Roman" w:hAnsi="Times New Roman"/>
          <w:sz w:val="24"/>
        </w:rPr>
        <w:t>недовідпущеного</w:t>
      </w:r>
      <w:proofErr w:type="spellEnd"/>
      <w:r>
        <w:rPr>
          <w:rFonts w:ascii="Times New Roman" w:hAnsi="Times New Roman"/>
          <w:sz w:val="24"/>
        </w:rPr>
        <w:t xml:space="preserve"> природного газу, який обчислюється, виходячи з планового об'єму (обсягу) постачання природного газу, визначеного договором постачання природного газу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Крім того, якщо внаслідок цього споживачу або його майну завдано матеріальної чи моральної шкоди, постачальник відшкодовує її на підставі рішення суду.</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5. Для ініціювання процедури відшкодування збитків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У випадку </w:t>
      </w:r>
      <w:proofErr w:type="spellStart"/>
      <w:r>
        <w:rPr>
          <w:rFonts w:ascii="Times New Roman" w:hAnsi="Times New Roman"/>
          <w:sz w:val="24"/>
        </w:rPr>
        <w:t>нереагування</w:t>
      </w:r>
      <w:proofErr w:type="spellEnd"/>
      <w:r>
        <w:rPr>
          <w:rFonts w:ascii="Times New Roman" w:hAnsi="Times New Roman"/>
          <w:sz w:val="24"/>
        </w:rPr>
        <w:t xml:space="preserve"> у встановлений строк на звернення або невідшкодування завданих збитків споживач має право звернутись до суду.</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lastRenderedPageBreak/>
        <w:t>6. Відшкодування збитків побутовим споживачем постачальнику здійснюється в таких випадках:</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1) у разі якщо побутовий споживач відмовив у доступі до об'єкта споживача, в результаті чого представник постачальника не здійснив звіряння фактичних обсягів споживання природного газу, що завдало постачальнику шкоди, споживач відшкодовує її за власної згоди або на підставі рішення суду;</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2) у разі відмови в доступі до об'єкта споживача, в результаті чого постачальник не здійснив опломбування запірних пристроїв перед газовими приладами споживача-боржника, або Оператор ГРМ не здійснив припинення йому розподілу природного газу, постачальник має право вимагати від споживача-боржника відшкодування збитків, розмір яких розраховується за формулою</w:t>
      </w:r>
    </w:p>
    <w:p w:rsidR="00AE3B9E" w:rsidRDefault="00AE3B9E">
      <w:pPr>
        <w:spacing w:after="0" w:line="100" w:lineRule="atLeast"/>
        <w:jc w:val="both"/>
      </w:pPr>
    </w:p>
    <w:p w:rsidR="00AE3B9E" w:rsidRDefault="007E4DF9">
      <w:pPr>
        <w:spacing w:after="0" w:line="100" w:lineRule="atLeast"/>
        <w:jc w:val="center"/>
        <w:rPr>
          <w:rFonts w:ascii="Times New Roman" w:hAnsi="Times New Roman"/>
          <w:sz w:val="24"/>
        </w:rPr>
      </w:pPr>
      <w:r>
        <w:rPr>
          <w:rFonts w:ascii="Times New Roman" w:hAnsi="Times New Roman"/>
          <w:sz w:val="24"/>
        </w:rPr>
        <w:t>В = V х Ц х K,</w:t>
      </w:r>
    </w:p>
    <w:p w:rsidR="00AE3B9E" w:rsidRDefault="00AE3B9E">
      <w:pPr>
        <w:spacing w:after="0" w:line="100" w:lineRule="atLeast"/>
        <w:jc w:val="center"/>
      </w:pPr>
    </w:p>
    <w:p w:rsidR="00AE3B9E" w:rsidRDefault="007E4DF9">
      <w:pPr>
        <w:spacing w:after="0" w:line="100" w:lineRule="atLeast"/>
        <w:jc w:val="both"/>
        <w:rPr>
          <w:rFonts w:ascii="Times New Roman" w:hAnsi="Times New Roman"/>
          <w:sz w:val="24"/>
        </w:rPr>
      </w:pPr>
      <w:r>
        <w:rPr>
          <w:rFonts w:ascii="Times New Roman" w:hAnsi="Times New Roman"/>
          <w:sz w:val="24"/>
        </w:rPr>
        <w:t>де: V - об'єм (обсяг) природного газу, який спожитий споживачем-боржником з часу, вказаного в повідомленні про припинення газопостачання (розподілу природного газу), та закуплений постачальником за договором на постачання природного газу, що має підтверджуватися Оператором ГТС;</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Ц - ціна природного газу за договором постачання природного газу;</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K - коефіцієнт, який визначається постачальником та не може перевищувати 0,5.</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7. За результатами виявлених порушень представником постачальника складається акт-претензія, на підставі якого визначається розмір завданих побутовим споживачем збитків та який оформлюється з урахуванням таких вимог:</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1) форма </w:t>
      </w:r>
      <w:proofErr w:type="spellStart"/>
      <w:r>
        <w:rPr>
          <w:rFonts w:ascii="Times New Roman" w:hAnsi="Times New Roman"/>
          <w:sz w:val="24"/>
        </w:rPr>
        <w:t>акта</w:t>
      </w:r>
      <w:proofErr w:type="spellEnd"/>
      <w:r>
        <w:rPr>
          <w:rFonts w:ascii="Times New Roman" w:hAnsi="Times New Roman"/>
          <w:sz w:val="24"/>
        </w:rPr>
        <w:t>-претензії є довільною;</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2) у разі виявлення постачальником порушень, зазначених у підпунктах 1 і 2 пункту 6 цього розділу, акт-претензія складається представниками постачальника після пред'явлення ними службових посвідчень у присутності побутового споживача (власника або наймача об'єкта споживача) і скріплюється їхніми підписами. У разі відмови побутового споживача від підписання </w:t>
      </w:r>
      <w:proofErr w:type="spellStart"/>
      <w:r>
        <w:rPr>
          <w:rFonts w:ascii="Times New Roman" w:hAnsi="Times New Roman"/>
          <w:sz w:val="24"/>
        </w:rPr>
        <w:t>акта</w:t>
      </w:r>
      <w:proofErr w:type="spellEnd"/>
      <w:r>
        <w:rPr>
          <w:rFonts w:ascii="Times New Roman" w:hAnsi="Times New Roman"/>
          <w:sz w:val="24"/>
        </w:rPr>
        <w:t xml:space="preserve">-претензії про це зазначається в акті-претензії. Акт-претензія щодо відмови споживача в доступі до території об'єкта побутового споживача вважається дійсним, якщо його підписали представник постачальника та одна незаінтересована особа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тощо) за умови посвідчення їх осіб або три представники постачальника, що засвідчується </w:t>
      </w:r>
      <w:proofErr w:type="spellStart"/>
      <w:r>
        <w:rPr>
          <w:rFonts w:ascii="Times New Roman" w:hAnsi="Times New Roman"/>
          <w:sz w:val="24"/>
        </w:rPr>
        <w:t>відеозйомкою</w:t>
      </w:r>
      <w:proofErr w:type="spellEnd"/>
      <w:r>
        <w:rPr>
          <w:rFonts w:ascii="Times New Roman" w:hAnsi="Times New Roman"/>
          <w:sz w:val="24"/>
        </w:rPr>
        <w:t xml:space="preserve">. У разі відмови побутового споживача від підписання </w:t>
      </w:r>
      <w:proofErr w:type="spellStart"/>
      <w:r>
        <w:rPr>
          <w:rFonts w:ascii="Times New Roman" w:hAnsi="Times New Roman"/>
          <w:sz w:val="24"/>
        </w:rPr>
        <w:t>акта</w:t>
      </w:r>
      <w:proofErr w:type="spellEnd"/>
      <w:r>
        <w:rPr>
          <w:rFonts w:ascii="Times New Roman" w:hAnsi="Times New Roman"/>
          <w:sz w:val="24"/>
        </w:rPr>
        <w:t xml:space="preserve">-претензії про це робиться відмітка в обох примірниках </w:t>
      </w:r>
      <w:proofErr w:type="spellStart"/>
      <w:r>
        <w:rPr>
          <w:rFonts w:ascii="Times New Roman" w:hAnsi="Times New Roman"/>
          <w:sz w:val="24"/>
        </w:rPr>
        <w:t>акта</w:t>
      </w:r>
      <w:proofErr w:type="spellEnd"/>
      <w:r>
        <w:rPr>
          <w:rFonts w:ascii="Times New Roman" w:hAnsi="Times New Roman"/>
          <w:sz w:val="24"/>
        </w:rPr>
        <w:t>-претензії, і другий примірник надсилається побутовому споживачеві реєстрованим поштовим відправленням.</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8. Відшкодування збитків постачальником побутовому споживачу здійснюється в разі, якщо постачання газу побутовому споживачу було припинено через дії Оператора ГРМ на виконання неправомірного доручення постачальника про припинення постачання газу побутовому споживачу.</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У такому випадку постачальник відшкодовує побутовому споживачу вартість робіт з припинення і повторного відновлення подачі газу після його безпідставного припинення. При </w:t>
      </w:r>
      <w:r>
        <w:rPr>
          <w:rFonts w:ascii="Times New Roman" w:hAnsi="Times New Roman"/>
          <w:sz w:val="24"/>
        </w:rPr>
        <w:lastRenderedPageBreak/>
        <w:t xml:space="preserve">цьому постачальник відшкодовує побутовому споживачу збитки (обсяг </w:t>
      </w:r>
      <w:proofErr w:type="spellStart"/>
      <w:r>
        <w:rPr>
          <w:rFonts w:ascii="Times New Roman" w:hAnsi="Times New Roman"/>
          <w:sz w:val="24"/>
        </w:rPr>
        <w:t>недовідпущеного</w:t>
      </w:r>
      <w:proofErr w:type="spellEnd"/>
      <w:r>
        <w:rPr>
          <w:rFonts w:ascii="Times New Roman" w:hAnsi="Times New Roman"/>
          <w:sz w:val="24"/>
        </w:rPr>
        <w:t xml:space="preserve"> газу), які обчислюються, виходячи з фактичного </w:t>
      </w:r>
      <w:proofErr w:type="spellStart"/>
      <w:r>
        <w:rPr>
          <w:rFonts w:ascii="Times New Roman" w:hAnsi="Times New Roman"/>
          <w:sz w:val="24"/>
        </w:rPr>
        <w:t>середньогодинного</w:t>
      </w:r>
      <w:proofErr w:type="spellEnd"/>
      <w:r>
        <w:rPr>
          <w:rFonts w:ascii="Times New Roman" w:hAnsi="Times New Roman"/>
          <w:sz w:val="24"/>
        </w:rPr>
        <w:t xml:space="preserve"> споживання газу за останній розрахунковий період, кількості годин перерви та цін на газ, що діяли в період відсутності газопостачання. Крім того, якщо внаслідок цього побутовому споживачу або його майну завдано матеріальної чи моральної шкоди, постачальник відшкодовує її на підставі рішення суду.</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Для ініціювання процедури відшкодування збитків побутовий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У випадку </w:t>
      </w:r>
      <w:proofErr w:type="spellStart"/>
      <w:r>
        <w:rPr>
          <w:rFonts w:ascii="Times New Roman" w:hAnsi="Times New Roman"/>
          <w:sz w:val="24"/>
        </w:rPr>
        <w:t>нереагування</w:t>
      </w:r>
      <w:proofErr w:type="spellEnd"/>
      <w:r>
        <w:rPr>
          <w:rFonts w:ascii="Times New Roman" w:hAnsi="Times New Roman"/>
          <w:sz w:val="24"/>
        </w:rPr>
        <w:t xml:space="preserve"> постачальником у встановлений строк на звернення або невідшкодування завданих збитків побутовий споживач має право звернутись до суду.</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 xml:space="preserve">9. Спори між споживачем і постачальником вирішуються шляхом досудового врегулювання спорів </w:t>
      </w:r>
      <w:r>
        <w:rPr>
          <w:rFonts w:ascii="Times New Roman" w:hAnsi="Times New Roman"/>
          <w:sz w:val="24"/>
          <w:lang w:val="en-US"/>
        </w:rPr>
        <w:t>(</w:t>
      </w:r>
      <w:r>
        <w:rPr>
          <w:rFonts w:ascii="Times New Roman" w:hAnsi="Times New Roman"/>
          <w:sz w:val="24"/>
        </w:rPr>
        <w:t>переговорів)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rsidR="00AE3B9E" w:rsidRDefault="00AE3B9E">
      <w:pPr>
        <w:spacing w:after="0" w:line="100" w:lineRule="atLeast"/>
        <w:jc w:val="both"/>
      </w:pPr>
    </w:p>
    <w:p w:rsidR="00AE3B9E" w:rsidRDefault="007E4DF9">
      <w:pPr>
        <w:spacing w:after="0" w:line="100" w:lineRule="atLeast"/>
        <w:jc w:val="both"/>
        <w:rPr>
          <w:rFonts w:ascii="Times New Roman" w:hAnsi="Times New Roman"/>
          <w:sz w:val="24"/>
        </w:rPr>
      </w:pPr>
      <w:r>
        <w:rPr>
          <w:rFonts w:ascii="Times New Roman" w:hAnsi="Times New Roman"/>
          <w:sz w:val="24"/>
        </w:rPr>
        <w:t>Процедура вирішення спорів постачальником і контактна інформація підрозділів постачальника, відповідальних за розв'язання спорів (телефони, e-</w:t>
      </w:r>
      <w:proofErr w:type="spellStart"/>
      <w:r>
        <w:rPr>
          <w:rFonts w:ascii="Times New Roman" w:hAnsi="Times New Roman"/>
          <w:sz w:val="24"/>
        </w:rPr>
        <w:t>mail</w:t>
      </w:r>
      <w:proofErr w:type="spellEnd"/>
      <w:r>
        <w:rPr>
          <w:rFonts w:ascii="Times New Roman" w:hAnsi="Times New Roman"/>
          <w:sz w:val="24"/>
        </w:rPr>
        <w:t>, режим роботи, адреси, П. І. Б. відповідальних працівників тощо), публікуються на його сайті.</w:t>
      </w:r>
    </w:p>
    <w:p w:rsidR="00AE3B9E" w:rsidRDefault="00AE3B9E">
      <w:pPr>
        <w:spacing w:after="0" w:line="100" w:lineRule="atLeast"/>
        <w:jc w:val="both"/>
      </w:pPr>
    </w:p>
    <w:p w:rsidR="00AE3B9E" w:rsidRDefault="007E4DF9" w:rsidP="007E4DF9">
      <w:pPr>
        <w:spacing w:after="0" w:line="100" w:lineRule="atLeast"/>
        <w:jc w:val="both"/>
        <w:rPr>
          <w:rFonts w:ascii="Times New Roman" w:hAnsi="Times New Roman"/>
          <w:sz w:val="24"/>
        </w:rPr>
      </w:pPr>
      <w:r w:rsidRPr="007E4DF9">
        <w:rPr>
          <w:rFonts w:ascii="Times New Roman" w:hAnsi="Times New Roman"/>
          <w:sz w:val="24"/>
        </w:rPr>
        <w:t>У випадку недосягнення згоди шляхом переговорів, як постачальник, так і споживач, мають право звернутися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w:t>
      </w:r>
    </w:p>
    <w:p w:rsidR="007E4DF9" w:rsidRPr="007E4DF9" w:rsidRDefault="007E4DF9" w:rsidP="007E4DF9">
      <w:pPr>
        <w:spacing w:after="0" w:line="100" w:lineRule="atLeast"/>
        <w:jc w:val="both"/>
        <w:rPr>
          <w:rFonts w:ascii="Times New Roman" w:hAnsi="Times New Roman"/>
          <w:sz w:val="24"/>
        </w:rPr>
      </w:pPr>
    </w:p>
    <w:p w:rsidR="00AE3B9E" w:rsidRDefault="007E4DF9" w:rsidP="007E4DF9">
      <w:pPr>
        <w:spacing w:after="0" w:line="100" w:lineRule="atLeast"/>
        <w:jc w:val="both"/>
        <w:rPr>
          <w:rFonts w:ascii="Times New Roman" w:hAnsi="Times New Roman"/>
          <w:sz w:val="24"/>
        </w:rPr>
      </w:pPr>
      <w:r w:rsidRPr="007E4DF9">
        <w:rPr>
          <w:rFonts w:ascii="Times New Roman" w:hAnsi="Times New Roman"/>
          <w:sz w:val="24"/>
        </w:rPr>
        <w:t>Переговори або звернення до Регулятора ринку природного газу не є заходами досудового врегулювання спорів та суперечок, та не позбавляють сторони права звернутися до суду.</w:t>
      </w:r>
    </w:p>
    <w:p w:rsidR="007E4DF9" w:rsidRPr="007E4DF9" w:rsidRDefault="007E4DF9" w:rsidP="007E4DF9">
      <w:pPr>
        <w:spacing w:after="0" w:line="100" w:lineRule="atLeast"/>
        <w:jc w:val="both"/>
        <w:rPr>
          <w:rFonts w:ascii="Times New Roman" w:hAnsi="Times New Roman"/>
          <w:sz w:val="24"/>
        </w:rPr>
      </w:pPr>
    </w:p>
    <w:p w:rsidR="00AE3B9E" w:rsidRPr="007E4DF9" w:rsidRDefault="007E4DF9" w:rsidP="007E4DF9">
      <w:pPr>
        <w:spacing w:after="0" w:line="100" w:lineRule="atLeast"/>
        <w:jc w:val="both"/>
        <w:rPr>
          <w:rFonts w:ascii="Times New Roman" w:hAnsi="Times New Roman"/>
          <w:sz w:val="24"/>
        </w:rPr>
      </w:pPr>
      <w:r w:rsidRPr="007E4DF9">
        <w:rPr>
          <w:rFonts w:ascii="Times New Roman" w:hAnsi="Times New Roman"/>
          <w:sz w:val="24"/>
        </w:rPr>
        <w:t>Порядок Розгляду скарг та врегулювання спорів визначений у статті 21 Закону України «Про Національну комісію, що здійснює державне регулювання у сферах енергетики та комунальних послуг».</w:t>
      </w:r>
    </w:p>
    <w:p w:rsidR="00AE3B9E" w:rsidRDefault="00AE3B9E" w:rsidP="007E4DF9">
      <w:pPr>
        <w:spacing w:after="0" w:line="100" w:lineRule="atLeast"/>
        <w:jc w:val="both"/>
        <w:rPr>
          <w:rFonts w:ascii="Times New Roman" w:hAnsi="Times New Roman"/>
          <w:sz w:val="24"/>
        </w:rPr>
      </w:pPr>
    </w:p>
    <w:sectPr w:rsidR="00AE3B9E">
      <w:pgSz w:w="11906" w:h="16838"/>
      <w:pgMar w:top="1134" w:right="850"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9E"/>
    <w:rsid w:val="004C61A4"/>
    <w:rsid w:val="007E4DF9"/>
    <w:rsid w:val="00AE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96005-14C1-459A-8407-158CBD10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256" w:lineRule="auto"/>
    </w:pPr>
    <w:rPr>
      <w:rFonts w:ascii="Calibri" w:eastAsia="SimSun" w:hAnsi="Calibri"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Pr>
      <w:lang w:val="uk-UA"/>
    </w:rPr>
  </w:style>
  <w:style w:type="character" w:customStyle="1" w:styleId="a4">
    <w:name w:val="Нижний колонтитул Знак"/>
    <w:basedOn w:val="a0"/>
    <w:rPr>
      <w:lang w:val="uk-UA"/>
    </w:rPr>
  </w:style>
  <w:style w:type="character" w:customStyle="1" w:styleId="-">
    <w:name w:val="Интернет-ссылка"/>
    <w:rPr>
      <w:color w:val="000080"/>
      <w:u w:val="single"/>
    </w:rPr>
  </w:style>
  <w:style w:type="paragraph" w:customStyle="1" w:styleId="1">
    <w:name w:val="Заголовок1"/>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header"/>
    <w:basedOn w:val="a"/>
    <w:pPr>
      <w:tabs>
        <w:tab w:val="center" w:pos="4677"/>
        <w:tab w:val="right" w:pos="9355"/>
      </w:tabs>
      <w:spacing w:after="0" w:line="100" w:lineRule="atLeast"/>
    </w:pPr>
  </w:style>
  <w:style w:type="paragraph" w:styleId="aa">
    <w:name w:val="footer"/>
    <w:basedOn w:val="a"/>
    <w:pPr>
      <w:tabs>
        <w:tab w:val="center" w:pos="4677"/>
        <w:tab w:val="right" w:pos="9355"/>
      </w:tabs>
      <w:spacing w:after="0" w:line="100" w:lineRule="atLeast"/>
    </w:pPr>
  </w:style>
  <w:style w:type="paragraph" w:styleId="ab">
    <w:name w:val="List Paragraph"/>
    <w:basedOn w:val="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9907</Characters>
  <Application>Microsoft Office Word</Application>
  <DocSecurity>4</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Валерія Соколова</cp:lastModifiedBy>
  <cp:revision>2</cp:revision>
  <dcterms:created xsi:type="dcterms:W3CDTF">2018-05-14T09:00:00Z</dcterms:created>
  <dcterms:modified xsi:type="dcterms:W3CDTF">2018-05-14T09:00:00Z</dcterms:modified>
</cp:coreProperties>
</file>